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80" w:rsidRDefault="00693680" w:rsidP="00693680">
      <w:pPr>
        <w:jc w:val="center"/>
        <w:rPr>
          <w:rFonts w:ascii="Arial" w:hAnsi="Arial" w:cs="Arial"/>
          <w:b/>
          <w:sz w:val="48"/>
          <w:szCs w:val="48"/>
        </w:rPr>
      </w:pPr>
      <w:r>
        <w:rPr>
          <w:rFonts w:ascii="Arial" w:hAnsi="Arial" w:cs="Arial"/>
          <w:b/>
          <w:sz w:val="48"/>
          <w:szCs w:val="48"/>
        </w:rPr>
        <w:t>Hinweisblatt zu Ihrem bewilligungspflichtigen Bauvorhaben</w:t>
      </w:r>
    </w:p>
    <w:p w:rsidR="00693680" w:rsidRDefault="00693680" w:rsidP="00693680"/>
    <w:p w:rsidR="00693680" w:rsidRDefault="00693680" w:rsidP="00693680"/>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Bauherr hat gemäß § 37 Abs. 3 TBO 2018 den Baubeginn der Behörde unverzüglich schriftlich anzuzeigen.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proofErr w:type="gramStart"/>
      <w:r>
        <w:rPr>
          <w:rFonts w:ascii="Arial" w:hAnsi="Arial" w:cs="Arial"/>
          <w:szCs w:val="22"/>
        </w:rPr>
        <w:t>Der Bauherr hat gemäß § 38 Abs. 2 TBO 2018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roofErr w:type="gramEnd"/>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Bauherr hat gemäß § 38 Abs. 3 TBO 2018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Eigentümer der baulichen Anlage hat gemäß § 44 Abs. 1 TBO 2018 die Vollendung des Bauvorhabens unverzüglich der Behörde schriftlich anzuzeigen. Der Anzeige sind gegebenenfalls der Befund über die ordnungsgemäße Herstellung der Rauchfänge sowie der aufgrund der Baubewilligung vorzulegenden Unterlagen anzuschließen.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Die gegenständliche bauliche Anlage darf gemäß § 44 Abs. 2 TBO 2018 erst nach Erstattung der vollständigen Anzeige über die Bauvollendung benützt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rPr>
        <w:t xml:space="preserve">Gebäude, die öffentlichen Zwecken dienen, betrieblich genutzte Gebäude, für die eine gewerbliche Betriebsanlagengenehmigung nicht erforderlich ist, und Wohnanlagen dürfen gemäß § 45 Abs. 1 TBO 2018 in den Fällen des § 28 Abs. 1 </w:t>
      </w:r>
      <w:proofErr w:type="spellStart"/>
      <w:r>
        <w:rPr>
          <w:rFonts w:ascii="Arial" w:hAnsi="Arial" w:cs="Arial"/>
        </w:rPr>
        <w:t>lit</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und b jedoch erst aufgrund einer Benützungsbewilligung benützt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der Eigentümer des Gebäudes gemäß § 45 Abs. 2 TBO 2018 gleichzeitig mit der Anzeige über die Bauvollendung bei der Behörde schriftlich um die Erteilung der Benützungsbewilligung anzusuchen.</w:t>
      </w:r>
    </w:p>
    <w:p w:rsidR="00693680" w:rsidRDefault="00693680" w:rsidP="00693680">
      <w:pPr>
        <w:pStyle w:val="StandardNormal"/>
        <w:numPr>
          <w:ilvl w:val="0"/>
          <w:numId w:val="5"/>
        </w:numPr>
        <w:jc w:val="both"/>
      </w:pPr>
      <w:r>
        <w:t>Gemäß § 35 TBO 2018 erlischt die Baubewilligung, wenn nicht innerhalb von zwei Jahren nach Eintritt der Rechtskraft mit der Ausführung des Bauvorhabens begonnen wird oder wenn das Bauvorhaben nicht innerhalb von vier Jahren nach Baubeginn vollendet wird.</w:t>
      </w:r>
    </w:p>
    <w:p w:rsidR="00693680" w:rsidRDefault="00693680" w:rsidP="00693680">
      <w:pPr>
        <w:pStyle w:val="StandardNormal"/>
        <w:numPr>
          <w:ilvl w:val="0"/>
          <w:numId w:val="5"/>
        </w:numPr>
        <w:jc w:val="both"/>
      </w:pPr>
      <w:r>
        <w:t>Das Bauvorhaben ist gemäß den Bestimmungen der TBO 2018, den Technischen Bauvorschriften 2016 und den dort für verbindlich erklärten OIB-Richtlinien in der jeweils geltenden Fassung auszuführen.</w:t>
      </w:r>
    </w:p>
    <w:p w:rsidR="00693680" w:rsidRDefault="00693680" w:rsidP="00693680">
      <w:pPr>
        <w:pStyle w:val="StandardNormal"/>
        <w:jc w:val="both"/>
      </w:pPr>
    </w:p>
    <w:p w:rsidR="00693680" w:rsidRDefault="00693680" w:rsidP="00693680">
      <w:pPr>
        <w:pStyle w:val="StandardNormal"/>
        <w:jc w:val="both"/>
      </w:pPr>
    </w:p>
    <w:p w:rsidR="00693680" w:rsidRDefault="00693680" w:rsidP="00693680">
      <w:pPr>
        <w:pStyle w:val="StandardNormal"/>
        <w:jc w:val="both"/>
      </w:pPr>
    </w:p>
    <w:p w:rsidR="00693680" w:rsidRDefault="00693680" w:rsidP="00693680">
      <w:pPr>
        <w:pStyle w:val="StandardNormal"/>
        <w:jc w:val="both"/>
        <w:rPr>
          <w:sz w:val="18"/>
          <w:szCs w:val="18"/>
          <w:u w:val="single"/>
        </w:rPr>
      </w:pPr>
      <w:r>
        <w:rPr>
          <w:sz w:val="18"/>
          <w:szCs w:val="18"/>
          <w:u w:val="single"/>
        </w:rPr>
        <w:t>Beilagen zum Hinweisblatt:</w:t>
      </w:r>
    </w:p>
    <w:p w:rsidR="00693680" w:rsidRDefault="00693680" w:rsidP="00693680">
      <w:pPr>
        <w:pStyle w:val="StandardNormal"/>
        <w:jc w:val="both"/>
        <w:rPr>
          <w:sz w:val="18"/>
          <w:szCs w:val="18"/>
        </w:rPr>
      </w:pPr>
    </w:p>
    <w:p w:rsidR="00693680" w:rsidRDefault="00693680" w:rsidP="00693680">
      <w:pPr>
        <w:pStyle w:val="StandardNormal"/>
        <w:numPr>
          <w:ilvl w:val="0"/>
          <w:numId w:val="6"/>
        </w:numPr>
        <w:jc w:val="both"/>
        <w:rPr>
          <w:sz w:val="18"/>
          <w:szCs w:val="18"/>
        </w:rPr>
      </w:pPr>
      <w:r>
        <w:rPr>
          <w:sz w:val="18"/>
          <w:szCs w:val="18"/>
        </w:rPr>
        <w:t xml:space="preserve">Formular </w:t>
      </w:r>
      <w:proofErr w:type="spellStart"/>
      <w:r>
        <w:rPr>
          <w:sz w:val="18"/>
          <w:szCs w:val="18"/>
        </w:rPr>
        <w:t>Baubeginnsmeldung</w:t>
      </w:r>
      <w:proofErr w:type="spellEnd"/>
      <w:r>
        <w:rPr>
          <w:sz w:val="18"/>
          <w:szCs w:val="18"/>
        </w:rPr>
        <w:t xml:space="preserve"> </w:t>
      </w:r>
    </w:p>
    <w:p w:rsidR="00693680" w:rsidRDefault="00693680" w:rsidP="00693680">
      <w:pPr>
        <w:pStyle w:val="StandardNormal"/>
        <w:numPr>
          <w:ilvl w:val="0"/>
          <w:numId w:val="6"/>
        </w:numPr>
        <w:jc w:val="both"/>
        <w:rPr>
          <w:sz w:val="18"/>
          <w:szCs w:val="18"/>
        </w:rPr>
      </w:pPr>
      <w:r>
        <w:rPr>
          <w:sz w:val="18"/>
          <w:szCs w:val="18"/>
        </w:rPr>
        <w:t>Formular Bauvollendungsanzeige</w:t>
      </w:r>
    </w:p>
    <w:p w:rsidR="000A7660" w:rsidRPr="00693680" w:rsidRDefault="000A7660" w:rsidP="00693680">
      <w:bookmarkStart w:id="0" w:name="_GoBack"/>
      <w:bookmarkEnd w:id="0"/>
    </w:p>
    <w:sectPr w:rsidR="000A7660" w:rsidRPr="0069368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A"/>
    <w:rsid w:val="00041293"/>
    <w:rsid w:val="000430E7"/>
    <w:rsid w:val="00074467"/>
    <w:rsid w:val="00080A50"/>
    <w:rsid w:val="000A7660"/>
    <w:rsid w:val="00104FCC"/>
    <w:rsid w:val="00156D5D"/>
    <w:rsid w:val="0018570A"/>
    <w:rsid w:val="00196975"/>
    <w:rsid w:val="00206243"/>
    <w:rsid w:val="00211D8D"/>
    <w:rsid w:val="00295A81"/>
    <w:rsid w:val="002E46A2"/>
    <w:rsid w:val="00335EFA"/>
    <w:rsid w:val="00381C3C"/>
    <w:rsid w:val="00387B8E"/>
    <w:rsid w:val="00393510"/>
    <w:rsid w:val="003E1769"/>
    <w:rsid w:val="00407AFD"/>
    <w:rsid w:val="00467303"/>
    <w:rsid w:val="004A5D6E"/>
    <w:rsid w:val="004D7A65"/>
    <w:rsid w:val="00693680"/>
    <w:rsid w:val="006B2093"/>
    <w:rsid w:val="006B5EDD"/>
    <w:rsid w:val="007B749E"/>
    <w:rsid w:val="00806961"/>
    <w:rsid w:val="008127FA"/>
    <w:rsid w:val="00AD672A"/>
    <w:rsid w:val="00B036E3"/>
    <w:rsid w:val="00B10E13"/>
    <w:rsid w:val="00B55E16"/>
    <w:rsid w:val="00B91409"/>
    <w:rsid w:val="00BB0786"/>
    <w:rsid w:val="00BE5A59"/>
    <w:rsid w:val="00BE7E4E"/>
    <w:rsid w:val="00D24DA7"/>
    <w:rsid w:val="00D3290E"/>
    <w:rsid w:val="00E23960"/>
    <w:rsid w:val="00E96055"/>
    <w:rsid w:val="00ED2DFD"/>
    <w:rsid w:val="00EF3A79"/>
    <w:rsid w:val="00EF641C"/>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992A8-F7D6-4BFF-9238-43B38334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WS01 Benutzer</cp:lastModifiedBy>
  <cp:revision>4</cp:revision>
  <cp:lastPrinted>2013-04-21T07:27:00Z</cp:lastPrinted>
  <dcterms:created xsi:type="dcterms:W3CDTF">2013-05-08T07:48:00Z</dcterms:created>
  <dcterms:modified xsi:type="dcterms:W3CDTF">2018-03-06T13:16:00Z</dcterms:modified>
</cp:coreProperties>
</file>